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highlight w:val="none"/>
        </w:rPr>
      </w:pPr>
      <w:bookmarkStart w:id="0" w:name="_GoBack"/>
      <w:bookmarkEnd w:id="0"/>
      <w:r>
        <w:rPr>
          <w:rFonts w:hint="eastAsia" w:ascii="方正小标宋简体" w:hAnsi="方正小标宋简体" w:eastAsia="方正小标宋简体" w:cs="方正小标宋简体"/>
          <w:sz w:val="44"/>
          <w:szCs w:val="44"/>
          <w:highlight w:val="none"/>
        </w:rPr>
        <w:t>中国商飞公司审计咨询服务备选库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邀请入库公告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中国商飞公司审计部基于业务工作需要，拟通过“公开招募、准入审核”方式，选择一批社会中介机构建立审计咨询服务备选库，包含工程造价咨询备选库、会计师事务所备选库。诚邀有意向的社会中介机构参加审计咨询服务备选库的评选活动。具体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cs="黑体"/>
          <w:sz w:val="32"/>
          <w:szCs w:val="22"/>
          <w:highlight w:val="none"/>
        </w:rPr>
      </w:pPr>
      <w:r>
        <w:rPr>
          <w:rFonts w:hint="eastAsia" w:ascii="黑体" w:hAnsi="黑体" w:eastAsia="黑体" w:cs="黑体"/>
          <w:sz w:val="32"/>
          <w:szCs w:val="22"/>
          <w:highlight w:val="none"/>
        </w:rPr>
        <w:t>一、审计咨询服务备选库的服务范围和内容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服务对象：</w:t>
      </w:r>
      <w:r>
        <w:rPr>
          <w:rFonts w:hint="eastAsia" w:ascii="仿宋_GB2312" w:hAnsi="仿宋_GB2312" w:eastAsia="仿宋_GB2312" w:cs="仿宋_GB2312"/>
          <w:bCs/>
          <w:sz w:val="32"/>
          <w:szCs w:val="32"/>
          <w:highlight w:val="none"/>
        </w:rPr>
        <w:t>中国商飞及所属单位审计咨询业务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
          <w:sz w:val="32"/>
          <w:szCs w:val="32"/>
          <w:highlight w:val="none"/>
        </w:rPr>
        <w:t>服务地点：</w:t>
      </w:r>
      <w:r>
        <w:rPr>
          <w:rFonts w:hint="eastAsia" w:ascii="仿宋_GB2312" w:hAnsi="仿宋_GB2312" w:eastAsia="仿宋_GB2312" w:cs="仿宋_GB2312"/>
          <w:bCs/>
          <w:sz w:val="32"/>
          <w:szCs w:val="32"/>
          <w:highlight w:val="none"/>
        </w:rPr>
        <w:t>北京、上海、四川、山东等。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服务内容：</w:t>
      </w: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1.工程造价咨询备选库服务范围包含：固定资产投资项目前期咨询服务、工程造价审计、项目绩效评价等；</w:t>
      </w: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会计师事务所备选库服务范围包含：竣工财务决算审计、科研经费审计、投资项目后评价、财务收支审计、经济责任审计、产权变动净资产审计、管理审计、信息化审计、内部控制评价及审计、风险评价、合规评价、其他专项审计业务或违规经营投资损失认定等咨询服务（不含年度财务会计报告审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cs="黑体"/>
          <w:sz w:val="32"/>
          <w:szCs w:val="22"/>
          <w:highlight w:val="none"/>
        </w:rPr>
      </w:pPr>
      <w:r>
        <w:rPr>
          <w:rFonts w:hint="eastAsia" w:ascii="黑体" w:hAnsi="黑体" w:eastAsia="黑体" w:cs="黑体"/>
          <w:sz w:val="32"/>
          <w:szCs w:val="22"/>
          <w:highlight w:val="none"/>
        </w:rPr>
        <w:t>二、审计咨询服务备选库的管理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审计咨询服务备选库采用“定期评价、末位淘汰”原则进行管理。中国商飞公司审计部每三年定期组织被审计单位对入库社会中介机构开展评价工作，遵循“客观、公正、合理”原则，从审计成果、审计质量、审计效率、综合服务等维度对备选库中的社会中介机构进行综合评估，根据评价结果淘汰末位2家社会中介机构，并补充2家资质与业务相适应的社会中介机构形成新一期合格名录并更新审计咨询服务备选库。与备选库中被淘汰社会中介机构已签订审计业务服务合同的，所签合同履行完毕后不再委托新的审计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cs="黑体"/>
          <w:sz w:val="32"/>
          <w:szCs w:val="22"/>
          <w:highlight w:val="none"/>
        </w:rPr>
      </w:pPr>
      <w:r>
        <w:rPr>
          <w:rFonts w:hint="eastAsia" w:ascii="黑体" w:hAnsi="黑体" w:eastAsia="黑体" w:cs="黑体"/>
          <w:sz w:val="32"/>
          <w:szCs w:val="22"/>
          <w:highlight w:val="none"/>
        </w:rPr>
        <w:t>三、参评社会中介机构资格要求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（一）须是在中华人民共和国境内注册、合法经营的独立企业法人或其他组织，须提供营业执照（事业单位提供法人证书）或执业许可证等经营证明文件；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（二）必须遵守《中华人民共和国政府采购法》、《中华人民共和国招标投标法》及其他相关的国家法律、行政法规的规定，具有良好的信誉和诚实的商业道德，遵守中国商飞公司《廉洁协议》（附件1）；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（三）会计师事务所须具有执业许可证书，居于中国注册会计师协会公布的2021年度综合评价百名排序名单，注册会计师（CPA）不少于40人；或航空航天专业国家部委咨询协作单位；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（四）工程造价咨询企业居于中国建设工程造价管理协会工程造价行业信用平台AA信用等级以上，注册造价师或同等执业资格人员不少于20人；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（五）至参评文件递交截止时间，近3年未被列入失信被执行人、重大税收违法案件当事人名单、政府采购严重违法失信</w:t>
      </w:r>
      <w:r>
        <w:rPr>
          <w:rFonts w:hint="eastAsia" w:ascii="仿宋_GB2312" w:hAnsi="仿宋_GB2312" w:eastAsia="仿宋_GB2312" w:cs="仿宋_GB2312"/>
          <w:sz w:val="32"/>
          <w:szCs w:val="32"/>
          <w:highlight w:val="none"/>
        </w:rPr>
        <w:t>行为</w:t>
      </w:r>
      <w:r>
        <w:rPr>
          <w:rFonts w:hint="eastAsia" w:ascii="仿宋_GB2312" w:hAnsi="仿宋_GB2312" w:eastAsia="仿宋_GB2312" w:cs="仿宋_GB2312"/>
          <w:bCs/>
          <w:sz w:val="32"/>
          <w:szCs w:val="32"/>
          <w:highlight w:val="none"/>
        </w:rPr>
        <w:t>记录名单；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    （六）具有组织大型建设项目审计的管理经验，在规定工作时间内，有能力调配较强工作力量，按时保质完成相关工作任务。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（七）不接受联合体参评，不允许转包、分包。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cs="黑体"/>
          <w:sz w:val="32"/>
          <w:szCs w:val="22"/>
          <w:highlight w:val="none"/>
        </w:rPr>
      </w:pPr>
      <w:r>
        <w:rPr>
          <w:rFonts w:hint="eastAsia" w:ascii="黑体" w:hAnsi="黑体" w:eastAsia="黑体" w:cs="黑体"/>
          <w:sz w:val="32"/>
          <w:szCs w:val="22"/>
          <w:highlight w:val="none"/>
        </w:rPr>
        <w:t>四、提交参评文件截止时间及地点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（一）截止时间：2023年3月14日24时；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（二）递交参评文件地点：上海市浦东新区世博大道 1919号中国商飞总部大楼；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（三）递交方式：寄送或递交。参评文件（原件+扫描电子版）密封包装并加盖单位公章后寄送或递交。电子版介质可与原件一并密封或单独密封。如采用当面递交方式，应于工作日递交；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（四）参评文件收件人：中国商飞公司审计部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嵇首赫  18516327917  jishouhe</w:t>
      </w:r>
      <w:r>
        <w:rPr>
          <w:rFonts w:ascii="Times New Roman" w:hAnsi="Times New Roman" w:eastAsia="仿宋_GB2312"/>
          <w:bCs/>
          <w:sz w:val="32"/>
          <w:szCs w:val="32"/>
          <w:highlight w:val="none"/>
        </w:rPr>
        <w:t>@</w:t>
      </w:r>
      <w:r>
        <w:rPr>
          <w:rFonts w:hint="eastAsia" w:ascii="仿宋_GB2312" w:hAnsi="仿宋_GB2312" w:eastAsia="仿宋_GB2312" w:cs="仿宋_GB2312"/>
          <w:bCs/>
          <w:sz w:val="32"/>
          <w:szCs w:val="32"/>
          <w:highlight w:val="none"/>
        </w:rPr>
        <w:t>comac.cc</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cs="黑体"/>
          <w:sz w:val="32"/>
          <w:szCs w:val="22"/>
          <w:highlight w:val="none"/>
        </w:rPr>
      </w:pPr>
      <w:r>
        <w:rPr>
          <w:rFonts w:hint="eastAsia" w:ascii="黑体" w:hAnsi="黑体" w:eastAsia="黑体" w:cs="黑体"/>
          <w:sz w:val="32"/>
          <w:szCs w:val="22"/>
          <w:highlight w:val="none"/>
        </w:rPr>
        <w:t>五、参评文件编制要求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参评文件应当包括但不限于下列内容：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（一）封面（格式自拟，需标注参评***库）；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（二）营业执照副本复印件；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（三）法定代表人身份证复印件及参评代表人身份证复印件；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（四）法定代表人授权书原件（参评代表人是法定代表人的则无需提供）；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（五）执业许可证书；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（六）项目服务报价书；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（七）《资格预审申请人基本情况表》（附件2）；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八）参评单位基本情况，包括但不限于：团队成员一览表及介绍；得奖证书、近年相关业绩。请重点参考评分细则（附件3、附件4），可以表格形式分类列出相关项目及在项目中提供的主要服务内容；在不涉及泄漏合同方有关商业秘密的前提下，请提供有关合作证明材料，商务合同、往来邮件、法律成果等形式均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（九）其他参评单位认为需要提供的材料（如：服务响应承诺等）。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参评单位应确保上述文件的真实性、有效性与合法性，否则参评单位应当承担相关责任。中国商飞公司将按照评分先后顺序确认入库单位。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cs="黑体"/>
          <w:sz w:val="32"/>
          <w:szCs w:val="22"/>
          <w:highlight w:val="none"/>
        </w:rPr>
      </w:pPr>
      <w:r>
        <w:rPr>
          <w:rFonts w:hint="eastAsia" w:ascii="黑体" w:hAnsi="黑体" w:eastAsia="黑体" w:cs="黑体"/>
          <w:sz w:val="32"/>
          <w:szCs w:val="22"/>
          <w:highlight w:val="none"/>
        </w:rPr>
        <w:t>六、评审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中国商飞公司审计部将对参评单位及文件进行评选。如有需要，中国商飞公司审计部将以电话、邮件、传真、面谈等方式向参评单位询问有关情况，评选结果将尽快反馈各参评单位。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附件：1.廉洁协议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Cs/>
          <w:sz w:val="32"/>
          <w:szCs w:val="32"/>
          <w:highlight w:val="none"/>
        </w:rPr>
      </w:pPr>
      <w:r>
        <w:rPr>
          <w:rFonts w:hint="eastAsia" w:ascii="仿宋_GB2312" w:hAnsi="仿宋_GB2312" w:eastAsia="仿宋_GB2312" w:cs="仿宋_GB2312"/>
          <w:bCs/>
          <w:sz w:val="32"/>
          <w:szCs w:val="32"/>
          <w:highlight w:val="none"/>
          <w:lang w:val="en-US" w:eastAsia="zh-CN"/>
        </w:rPr>
        <w:t xml:space="preserve">      2.</w:t>
      </w:r>
      <w:r>
        <w:rPr>
          <w:rFonts w:hint="eastAsia" w:ascii="仿宋_GB2312" w:eastAsia="仿宋_GB2312"/>
          <w:bCs/>
          <w:sz w:val="32"/>
          <w:szCs w:val="32"/>
          <w:highlight w:val="none"/>
        </w:rPr>
        <w:t>资格预审申请人基本情况表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 xml:space="preserve">      3.</w:t>
      </w:r>
      <w:r>
        <w:rPr>
          <w:rFonts w:hint="eastAsia" w:ascii="仿宋_GB2312" w:eastAsia="仿宋_GB2312"/>
          <w:bCs/>
          <w:sz w:val="32"/>
          <w:szCs w:val="32"/>
          <w:highlight w:val="none"/>
        </w:rPr>
        <w:t>会计师事务所评分细则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 xml:space="preserve">      4.</w:t>
      </w:r>
      <w:r>
        <w:rPr>
          <w:rFonts w:hint="eastAsia" w:ascii="仿宋_GB2312" w:eastAsia="仿宋_GB2312"/>
          <w:bCs/>
          <w:sz w:val="32"/>
          <w:szCs w:val="32"/>
          <w:highlight w:val="none"/>
        </w:rPr>
        <w:t>工程造价咨询企业评分细则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中国商飞公司审计部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 xml:space="preserve">                                2023年2月23日</w:t>
      </w: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spacing w:line="560" w:lineRule="exact"/>
        <w:rPr>
          <w:rFonts w:hint="eastAsia" w:ascii="仿宋_GB2312" w:hAnsi="仿宋_GB2312" w:eastAsia="仿宋_GB2312" w:cs="仿宋_GB2312"/>
          <w:bCs/>
          <w:sz w:val="32"/>
          <w:szCs w:val="32"/>
          <w:highlight w:val="yellow"/>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仿宋_GB2312" w:hAnsi="仿宋_GB2312" w:eastAsia="仿宋_GB2312" w:cs="仿宋_GB2312"/>
          <w:bCs/>
          <w:sz w:val="40"/>
          <w:szCs w:val="40"/>
          <w:highlight w:val="none"/>
        </w:rPr>
      </w:pPr>
      <w:r>
        <w:rPr>
          <w:rFonts w:hint="eastAsia" w:ascii="仿宋_GB2312" w:hAnsi="仿宋_GB2312" w:eastAsia="仿宋_GB2312" w:cs="仿宋_GB2312"/>
          <w:bCs/>
          <w:sz w:val="40"/>
          <w:szCs w:val="40"/>
          <w:highlight w:val="none"/>
        </w:rPr>
        <w:t>廉洁协议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甲方：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乙方：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为了在中国商用飞机有限责任公司的重要项目、建设工程、货物采购及各类购买服务中保持廉洁自律的工作作风，防止各种不正当行为发生，根据中央、国资委各项规定和廉洁从业的规范要求，结合实际，特订立本协议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一、签订各方应当自觉、严格遵守国家有关法律法规和廉洁从业的各项规定。坚持“公开、公平、公正”的原则开展业务合作，自觉按照合同办事，不得损害国家、企业以及个人的合法权益。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二、中国商飞公司（含甲方）相关工作人员不得有以下行为：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1.以任何形式向乙方索要和收受回扣、好处费等。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2.接受乙方的礼品、礼金、有价证券等，在乙方报销任何应由个人支付的费用。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3.参加由乙方组织安排的高档宴请、娱乐、休闲、健身、保健等活动。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4.要求或者接受乙方为其住房装修、婚丧嫁娶、家属和子女的工作安排以及出国等提供方便。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5.向乙方介绍家属或者亲友从事与公司项目有关的材料及货物供应、工程分包及购买服务等经济活动。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三、乙方及其工作人员应自觉履行以下行为：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1.应当通过正常途径开展业务工作，不得向中国商飞公司（含甲方）相关工作人员赠送礼品、礼金、有价证券等。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2.除合同中已确定的培训、考察外，不得邀请中国商飞公司（含甲方）相关工作人员外出旅游和进入高档的经营场所活动、消费。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3.不得为中国商飞公司（含甲方）相关人员购置或提供交通工具、家电、办公用品等。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四、中国商飞公司（含甲方）相关工作人员有经查实违反本协议规定的行为，由所在单位纪检监察部门依据有关规定给予处理，情节严重构成犯罪的，移交司法机关处理。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五、乙方及其工作人员有经查实违反本协议规定的行为，给中国商飞公司（含甲方）造成的损失由乙方承担，用不正当手段获取的不正当利益由中国商飞公司（含甲方）依法予以追缴。中国商飞公司（含甲方）视情节和后果，可追究合同价1～5%的廉洁从业违约金，并可单方面终止合同，且乙方在三年内不得参加中国商飞公司（含甲方）有关项目的合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六、签订各方若存在违反本协议规定之外且与合同有关的其他不廉洁行为，按照本协议规定的违约责任处理。本协议签订前，双方存在本协议规定的不廉洁行为，按照本协议约定处理。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七、本协议作为__________________项目合同的附件，具有与其同等的法律效力。经协议双方签署后生效。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八、本协议一式贰份，甲、乙双方各执壹份。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甲方：           （签署）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乙方：           （签署）</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附件</w:t>
      </w:r>
      <w:r>
        <w:rPr>
          <w:rFonts w:hint="eastAsia" w:ascii="仿宋_GB2312" w:hAnsi="仿宋_GB2312" w:eastAsia="仿宋_GB2312" w:cs="仿宋_GB2312"/>
          <w:bCs/>
          <w:sz w:val="32"/>
          <w:szCs w:val="32"/>
          <w:highlight w:val="none"/>
          <w:lang w:val="en-US" w:eastAsia="zh-CN"/>
        </w:rPr>
        <w:t>2</w:t>
      </w:r>
    </w:p>
    <w:p>
      <w:pPr>
        <w:spacing w:line="480" w:lineRule="auto"/>
        <w:jc w:val="center"/>
        <w:outlineLvl w:val="0"/>
        <w:rPr>
          <w:rFonts w:ascii="仿宋_GB2312" w:eastAsia="仿宋_GB2312"/>
          <w:bCs/>
          <w:sz w:val="32"/>
          <w:szCs w:val="32"/>
          <w:highlight w:val="none"/>
        </w:rPr>
      </w:pPr>
      <w:r>
        <w:rPr>
          <w:rFonts w:hint="eastAsia" w:ascii="仿宋_GB2312" w:eastAsia="仿宋_GB2312"/>
          <w:bCs/>
          <w:sz w:val="32"/>
          <w:szCs w:val="32"/>
          <w:highlight w:val="none"/>
        </w:rPr>
        <w:t>资格预审申请人基本情况表</w:t>
      </w:r>
    </w:p>
    <w:tbl>
      <w:tblPr>
        <w:tblStyle w:val="6"/>
        <w:tblW w:w="828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0"/>
        <w:gridCol w:w="720"/>
        <w:gridCol w:w="924"/>
        <w:gridCol w:w="516"/>
        <w:gridCol w:w="1980"/>
        <w:gridCol w:w="373"/>
        <w:gridCol w:w="16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公司名称</w:t>
            </w:r>
          </w:p>
        </w:tc>
        <w:tc>
          <w:tcPr>
            <w:tcW w:w="612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5"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统一社会信用代码</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机构性质</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5"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注册资本</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电话号码</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实收资本</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资产总额</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0" w:hRule="atLeast"/>
        </w:trPr>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营业期限</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员工总数</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注册办公地址</w:t>
            </w:r>
          </w:p>
        </w:tc>
        <w:tc>
          <w:tcPr>
            <w:tcW w:w="54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办公地址</w:t>
            </w:r>
          </w:p>
        </w:tc>
        <w:tc>
          <w:tcPr>
            <w:tcW w:w="54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法定代表人姓名</w:t>
            </w:r>
          </w:p>
        </w:tc>
        <w:tc>
          <w:tcPr>
            <w:tcW w:w="54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专业资质证书及号码</w:t>
            </w:r>
          </w:p>
        </w:tc>
        <w:tc>
          <w:tcPr>
            <w:tcW w:w="54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公司注册会计师</w:t>
            </w:r>
          </w:p>
          <w:p>
            <w:pPr>
              <w:jc w:val="center"/>
              <w:rPr>
                <w:rFonts w:ascii="仿宋_GB2312" w:eastAsia="仿宋_GB2312"/>
                <w:szCs w:val="21"/>
                <w:highlight w:val="none"/>
              </w:rPr>
            </w:pPr>
            <w:r>
              <w:rPr>
                <w:rFonts w:hint="eastAsia" w:ascii="仿宋_GB2312" w:eastAsia="仿宋_GB2312"/>
                <w:szCs w:val="21"/>
                <w:highlight w:val="none"/>
              </w:rPr>
              <w:t>或同等资质人员数量</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c>
          <w:tcPr>
            <w:tcW w:w="23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公司注册造价师</w:t>
            </w:r>
          </w:p>
          <w:p>
            <w:pPr>
              <w:jc w:val="center"/>
              <w:rPr>
                <w:rFonts w:ascii="仿宋_GB2312" w:eastAsia="仿宋_GB2312"/>
                <w:szCs w:val="21"/>
                <w:highlight w:val="none"/>
              </w:rPr>
            </w:pPr>
            <w:r>
              <w:rPr>
                <w:rFonts w:hint="eastAsia" w:ascii="仿宋_GB2312" w:eastAsia="仿宋_GB2312"/>
                <w:szCs w:val="21"/>
                <w:highlight w:val="none"/>
              </w:rPr>
              <w:t>或同等资质人员数量</w:t>
            </w:r>
          </w:p>
        </w:tc>
        <w:tc>
          <w:tcPr>
            <w:tcW w:w="16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trPr>
        <w:tc>
          <w:tcPr>
            <w:tcW w:w="288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审计经历年数</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国内</w:t>
            </w:r>
          </w:p>
        </w:tc>
        <w:tc>
          <w:tcPr>
            <w:tcW w:w="44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9" w:hRule="atLeast"/>
        </w:trPr>
        <w:tc>
          <w:tcPr>
            <w:tcW w:w="28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highlight w:val="none"/>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国外</w:t>
            </w:r>
          </w:p>
        </w:tc>
        <w:tc>
          <w:tcPr>
            <w:tcW w:w="44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近三年财务状况</w:t>
            </w:r>
          </w:p>
        </w:tc>
        <w:tc>
          <w:tcPr>
            <w:tcW w:w="44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2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重大涉诉情况</w:t>
            </w:r>
          </w:p>
        </w:tc>
        <w:tc>
          <w:tcPr>
            <w:tcW w:w="54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828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请在此或附图表明公司机构构成，包括部门负责人及主要相关人员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28" w:hRule="atLeast"/>
        </w:trPr>
        <w:tc>
          <w:tcPr>
            <w:tcW w:w="828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p>
            <w:pPr>
              <w:jc w:val="center"/>
              <w:rPr>
                <w:rFonts w:ascii="仿宋_GB2312" w:eastAsia="仿宋_GB2312"/>
                <w:szCs w:val="21"/>
                <w:highlight w:val="none"/>
              </w:rPr>
            </w:pPr>
          </w:p>
        </w:tc>
      </w:tr>
    </w:tbl>
    <w:p>
      <w:pPr>
        <w:spacing w:line="560" w:lineRule="exact"/>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rPr>
        <w:t>附件</w:t>
      </w:r>
      <w:r>
        <w:rPr>
          <w:rFonts w:hint="eastAsia" w:ascii="仿宋_GB2312" w:hAnsi="仿宋_GB2312" w:eastAsia="仿宋_GB2312" w:cs="仿宋_GB2312"/>
          <w:bCs/>
          <w:sz w:val="32"/>
          <w:szCs w:val="32"/>
          <w:highlight w:val="none"/>
          <w:lang w:val="en-US" w:eastAsia="zh-CN"/>
        </w:rPr>
        <w:t>3</w:t>
      </w:r>
    </w:p>
    <w:p>
      <w:pPr>
        <w:spacing w:line="480" w:lineRule="auto"/>
        <w:jc w:val="center"/>
        <w:outlineLvl w:val="0"/>
        <w:rPr>
          <w:rFonts w:ascii="仿宋_GB2312" w:eastAsia="仿宋_GB2312"/>
          <w:bCs/>
          <w:sz w:val="32"/>
          <w:szCs w:val="32"/>
          <w:highlight w:val="none"/>
        </w:rPr>
      </w:pPr>
      <w:r>
        <w:rPr>
          <w:rFonts w:hint="eastAsia" w:ascii="仿宋_GB2312" w:eastAsia="仿宋_GB2312"/>
          <w:bCs/>
          <w:sz w:val="32"/>
          <w:szCs w:val="32"/>
          <w:highlight w:val="none"/>
        </w:rPr>
        <w:t>会计师事务所评分细则</w:t>
      </w:r>
    </w:p>
    <w:tbl>
      <w:tblPr>
        <w:tblStyle w:val="6"/>
        <w:tblW w:w="9240"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74"/>
        <w:gridCol w:w="2707"/>
        <w:gridCol w:w="312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Align w:val="center"/>
          </w:tcPr>
          <w:p>
            <w:pPr>
              <w:pStyle w:val="3"/>
              <w:spacing w:before="15" w:beforeLines="5" w:after="15" w:afterLines="5"/>
              <w:jc w:val="center"/>
              <w:rPr>
                <w:rFonts w:ascii="仿宋_GB2312" w:hAnsi="Times New Roman"/>
                <w:bCs/>
                <w:sz w:val="21"/>
                <w:szCs w:val="21"/>
                <w:highlight w:val="none"/>
              </w:rPr>
            </w:pPr>
            <w:r>
              <w:rPr>
                <w:rFonts w:hint="eastAsia" w:ascii="仿宋_GB2312" w:hAnsi="Times New Roman"/>
                <w:bCs/>
                <w:sz w:val="21"/>
                <w:szCs w:val="21"/>
                <w:highlight w:val="none"/>
              </w:rPr>
              <w:t>序号</w:t>
            </w:r>
          </w:p>
        </w:tc>
        <w:tc>
          <w:tcPr>
            <w:tcW w:w="3981" w:type="dxa"/>
            <w:gridSpan w:val="2"/>
            <w:vAlign w:val="center"/>
          </w:tcPr>
          <w:p>
            <w:pPr>
              <w:pStyle w:val="3"/>
              <w:spacing w:before="15" w:beforeLines="5" w:after="15" w:afterLines="5"/>
              <w:jc w:val="center"/>
              <w:rPr>
                <w:rFonts w:ascii="仿宋_GB2312" w:hAnsi="Times New Roman"/>
                <w:bCs/>
                <w:sz w:val="21"/>
                <w:szCs w:val="21"/>
                <w:highlight w:val="none"/>
              </w:rPr>
            </w:pPr>
            <w:r>
              <w:rPr>
                <w:rFonts w:hint="eastAsia" w:ascii="仿宋_GB2312" w:hAnsi="Times New Roman"/>
                <w:bCs/>
                <w:sz w:val="21"/>
                <w:szCs w:val="21"/>
                <w:highlight w:val="none"/>
              </w:rPr>
              <w:t xml:space="preserve">评 分 项 目 </w:t>
            </w:r>
          </w:p>
        </w:tc>
        <w:tc>
          <w:tcPr>
            <w:tcW w:w="3124" w:type="dxa"/>
            <w:vAlign w:val="center"/>
          </w:tcPr>
          <w:p>
            <w:pPr>
              <w:pStyle w:val="3"/>
              <w:spacing w:before="15" w:beforeLines="5" w:after="15" w:afterLines="5"/>
              <w:jc w:val="center"/>
              <w:rPr>
                <w:rFonts w:ascii="仿宋_GB2312" w:hAnsi="Times New Roman"/>
                <w:bCs/>
                <w:sz w:val="21"/>
                <w:szCs w:val="21"/>
                <w:highlight w:val="none"/>
              </w:rPr>
            </w:pPr>
            <w:r>
              <w:rPr>
                <w:rFonts w:hint="eastAsia" w:ascii="仿宋_GB2312" w:hAnsi="Times New Roman"/>
                <w:bCs/>
                <w:sz w:val="21"/>
                <w:szCs w:val="21"/>
                <w:highlight w:val="none"/>
              </w:rPr>
              <w:t>评分标准</w:t>
            </w:r>
          </w:p>
        </w:tc>
        <w:tc>
          <w:tcPr>
            <w:tcW w:w="1355" w:type="dxa"/>
            <w:vAlign w:val="center"/>
          </w:tcPr>
          <w:p>
            <w:pPr>
              <w:pStyle w:val="3"/>
              <w:spacing w:before="15" w:beforeLines="5" w:after="15" w:afterLines="5"/>
              <w:jc w:val="center"/>
              <w:rPr>
                <w:rFonts w:ascii="仿宋_GB2312" w:hAnsi="Times New Roman"/>
                <w:bCs/>
                <w:sz w:val="21"/>
                <w:szCs w:val="21"/>
                <w:highlight w:val="none"/>
              </w:rPr>
            </w:pPr>
            <w:r>
              <w:rPr>
                <w:rFonts w:hint="eastAsia" w:ascii="仿宋_GB2312" w:hAnsi="Times New Roman"/>
                <w:bCs/>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A</w:t>
            </w:r>
          </w:p>
        </w:tc>
        <w:tc>
          <w:tcPr>
            <w:tcW w:w="1274"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综合实力（20分）</w:t>
            </w:r>
          </w:p>
        </w:tc>
        <w:tc>
          <w:tcPr>
            <w:tcW w:w="2707"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组织机构</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（5分）</w:t>
            </w: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较完善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不完善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restart"/>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企业实收</w:t>
            </w:r>
          </w:p>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资本规模</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color w:val="000000"/>
                <w:sz w:val="21"/>
                <w:szCs w:val="21"/>
                <w:highlight w:val="none"/>
              </w:rPr>
              <w:t>（5分）</w:t>
            </w: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500万元以上</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100以上至500万元（含）</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100以内</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restart"/>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注册会计师或同等资质人员所占比例</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color w:val="000000"/>
                <w:sz w:val="21"/>
                <w:szCs w:val="21"/>
                <w:highlight w:val="none"/>
              </w:rPr>
              <w:t>（10分）</w:t>
            </w: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80%以上（含）</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50%-80%（含50%）</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50%以下</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B</w:t>
            </w:r>
          </w:p>
        </w:tc>
        <w:tc>
          <w:tcPr>
            <w:tcW w:w="1274"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资质</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（15分）</w:t>
            </w:r>
          </w:p>
        </w:tc>
        <w:tc>
          <w:tcPr>
            <w:tcW w:w="2707"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资质（10分）</w:t>
            </w:r>
          </w:p>
        </w:tc>
        <w:tc>
          <w:tcPr>
            <w:tcW w:w="3124" w:type="dxa"/>
            <w:tcBorders>
              <w:bottom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具有国家有权部门（如：审计部门、财政部门等）相关资质</w:t>
            </w:r>
          </w:p>
          <w:p>
            <w:pPr>
              <w:jc w:val="center"/>
              <w:rPr>
                <w:rFonts w:ascii="仿宋_GB2312" w:eastAsia="仿宋_GB2312"/>
                <w:szCs w:val="21"/>
                <w:highlight w:val="none"/>
              </w:rPr>
            </w:pPr>
            <w:r>
              <w:rPr>
                <w:rFonts w:hint="eastAsia" w:ascii="仿宋_GB2312" w:eastAsia="仿宋_GB2312"/>
                <w:szCs w:val="21"/>
                <w:highlight w:val="none"/>
              </w:rPr>
              <w:t>或专业相关资质</w:t>
            </w:r>
          </w:p>
        </w:tc>
        <w:tc>
          <w:tcPr>
            <w:tcW w:w="1355" w:type="dxa"/>
            <w:tcBorders>
              <w:bottom w:val="single" w:color="auto" w:sz="4" w:space="0"/>
            </w:tcBorders>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780"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2707" w:type="dxa"/>
            <w:vMerge w:val="restart"/>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成立时间</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(5分）</w:t>
            </w:r>
          </w:p>
        </w:tc>
        <w:tc>
          <w:tcPr>
            <w:tcW w:w="3124"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5年以上（含）</w:t>
            </w:r>
          </w:p>
        </w:tc>
        <w:tc>
          <w:tcPr>
            <w:tcW w:w="1355"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780"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3124"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3-5年（含3年）</w:t>
            </w:r>
          </w:p>
        </w:tc>
        <w:tc>
          <w:tcPr>
            <w:tcW w:w="1355"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780"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3124"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3年以下</w:t>
            </w:r>
          </w:p>
        </w:tc>
        <w:tc>
          <w:tcPr>
            <w:tcW w:w="1355"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9" w:hRule="atLeast"/>
        </w:trPr>
        <w:tc>
          <w:tcPr>
            <w:tcW w:w="780"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C</w:t>
            </w:r>
          </w:p>
        </w:tc>
        <w:tc>
          <w:tcPr>
            <w:tcW w:w="127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企业审计</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业绩</w:t>
            </w:r>
          </w:p>
          <w:p>
            <w:pPr>
              <w:pStyle w:val="3"/>
              <w:spacing w:before="15" w:beforeLines="5" w:after="15" w:afterLines="5"/>
              <w:jc w:val="left"/>
              <w:rPr>
                <w:rFonts w:ascii="仿宋_GB2312" w:hAnsi="Times New Roman"/>
                <w:sz w:val="21"/>
                <w:szCs w:val="21"/>
                <w:highlight w:val="none"/>
              </w:rPr>
            </w:pPr>
            <w:r>
              <w:rPr>
                <w:rFonts w:hint="eastAsia" w:ascii="仿宋_GB2312" w:hAnsi="Times New Roman"/>
                <w:sz w:val="21"/>
                <w:szCs w:val="21"/>
                <w:highlight w:val="none"/>
              </w:rPr>
              <w:t>（30分）</w:t>
            </w:r>
          </w:p>
        </w:tc>
        <w:tc>
          <w:tcPr>
            <w:tcW w:w="2707"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近3年5000万元以上同类项目经历或接受国家有权部门（如：审计部门、财政部门等）委托的审计项目（30分）</w:t>
            </w: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每提供一项2分，最高30分</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D</w:t>
            </w:r>
          </w:p>
        </w:tc>
        <w:tc>
          <w:tcPr>
            <w:tcW w:w="1274"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服务保障</w:t>
            </w:r>
          </w:p>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（20分）</w:t>
            </w:r>
          </w:p>
        </w:tc>
        <w:tc>
          <w:tcPr>
            <w:tcW w:w="2707"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服务全面、人员保障充足、方案措施明确具体可行</w:t>
            </w: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color w:val="000000"/>
                <w:sz w:val="21"/>
                <w:szCs w:val="21"/>
                <w:highlight w:val="none"/>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continue"/>
            <w:vAlign w:val="center"/>
          </w:tcPr>
          <w:p>
            <w:pPr>
              <w:pStyle w:val="3"/>
              <w:spacing w:before="12" w:after="12" w:line="288" w:lineRule="auto"/>
              <w:jc w:val="center"/>
              <w:rPr>
                <w:rFonts w:ascii="仿宋_GB2312" w:hAnsi="Times New Roman"/>
                <w:sz w:val="21"/>
                <w:szCs w:val="21"/>
                <w:highlight w:val="none"/>
              </w:rPr>
            </w:pPr>
          </w:p>
        </w:tc>
        <w:tc>
          <w:tcPr>
            <w:tcW w:w="1274" w:type="dxa"/>
            <w:vMerge w:val="continue"/>
            <w:vAlign w:val="center"/>
          </w:tcPr>
          <w:p>
            <w:pPr>
              <w:pStyle w:val="3"/>
              <w:spacing w:before="12" w:after="12" w:line="288" w:lineRule="auto"/>
              <w:jc w:val="center"/>
              <w:rPr>
                <w:rFonts w:ascii="仿宋_GB2312" w:hAnsi="Times New Roman"/>
                <w:sz w:val="21"/>
                <w:szCs w:val="21"/>
                <w:highlight w:val="none"/>
              </w:rPr>
            </w:pPr>
          </w:p>
        </w:tc>
        <w:tc>
          <w:tcPr>
            <w:tcW w:w="2707" w:type="dxa"/>
            <w:vMerge w:val="continue"/>
            <w:vAlign w:val="center"/>
          </w:tcPr>
          <w:p>
            <w:pPr>
              <w:pStyle w:val="3"/>
              <w:spacing w:before="12" w:after="12" w:line="288" w:lineRule="auto"/>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较完善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color w:val="000000"/>
                <w:sz w:val="21"/>
                <w:szCs w:val="21"/>
                <w:highlight w:val="none"/>
              </w:rPr>
              <w:t>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continue"/>
            <w:vAlign w:val="center"/>
          </w:tcPr>
          <w:p>
            <w:pPr>
              <w:pStyle w:val="3"/>
              <w:spacing w:before="12" w:after="12" w:line="288" w:lineRule="auto"/>
              <w:jc w:val="center"/>
              <w:rPr>
                <w:rFonts w:ascii="仿宋_GB2312" w:hAnsi="Times New Roman"/>
                <w:sz w:val="21"/>
                <w:szCs w:val="21"/>
                <w:highlight w:val="none"/>
              </w:rPr>
            </w:pPr>
          </w:p>
        </w:tc>
        <w:tc>
          <w:tcPr>
            <w:tcW w:w="1274" w:type="dxa"/>
            <w:vMerge w:val="continue"/>
            <w:vAlign w:val="center"/>
          </w:tcPr>
          <w:p>
            <w:pPr>
              <w:pStyle w:val="3"/>
              <w:spacing w:before="12" w:after="12" w:line="288" w:lineRule="auto"/>
              <w:jc w:val="center"/>
              <w:rPr>
                <w:rFonts w:ascii="仿宋_GB2312" w:hAnsi="Times New Roman"/>
                <w:sz w:val="21"/>
                <w:szCs w:val="21"/>
                <w:highlight w:val="none"/>
              </w:rPr>
            </w:pPr>
          </w:p>
        </w:tc>
        <w:tc>
          <w:tcPr>
            <w:tcW w:w="2707" w:type="dxa"/>
            <w:vMerge w:val="continue"/>
            <w:vAlign w:val="center"/>
          </w:tcPr>
          <w:p>
            <w:pPr>
              <w:pStyle w:val="3"/>
              <w:spacing w:before="12" w:after="12" w:line="288" w:lineRule="auto"/>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不完善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color w:val="000000"/>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E</w:t>
            </w:r>
          </w:p>
        </w:tc>
        <w:tc>
          <w:tcPr>
            <w:tcW w:w="1274"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诉讼和不良行为记录</w:t>
            </w:r>
            <w:r>
              <w:rPr>
                <w:rFonts w:hint="eastAsia" w:ascii="仿宋_GB2312" w:hAnsi="Times New Roman"/>
                <w:sz w:val="21"/>
                <w:szCs w:val="21"/>
                <w:highlight w:val="none"/>
              </w:rPr>
              <w:br w:type="textWrapping"/>
            </w:r>
            <w:r>
              <w:rPr>
                <w:rFonts w:hint="eastAsia" w:ascii="仿宋_GB2312" w:hAnsi="Times New Roman"/>
                <w:sz w:val="21"/>
                <w:szCs w:val="21"/>
                <w:highlight w:val="none"/>
              </w:rPr>
              <w:t>（5分）</w:t>
            </w:r>
          </w:p>
        </w:tc>
        <w:tc>
          <w:tcPr>
            <w:tcW w:w="2707"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近3年法律诉讼</w:t>
            </w:r>
          </w:p>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（2分）</w:t>
            </w:r>
          </w:p>
        </w:tc>
        <w:tc>
          <w:tcPr>
            <w:tcW w:w="3124"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无诉讼或无败诉情况</w:t>
            </w:r>
          </w:p>
        </w:tc>
        <w:tc>
          <w:tcPr>
            <w:tcW w:w="1355"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continue"/>
            <w:vAlign w:val="center"/>
          </w:tcPr>
          <w:p>
            <w:pPr>
              <w:pStyle w:val="3"/>
              <w:spacing w:before="12" w:after="12" w:line="288" w:lineRule="auto"/>
              <w:jc w:val="center"/>
              <w:rPr>
                <w:rFonts w:ascii="仿宋_GB2312" w:hAnsi="Times New Roman"/>
                <w:sz w:val="21"/>
                <w:szCs w:val="21"/>
                <w:highlight w:val="none"/>
              </w:rPr>
            </w:pPr>
          </w:p>
        </w:tc>
        <w:tc>
          <w:tcPr>
            <w:tcW w:w="1274" w:type="dxa"/>
            <w:vMerge w:val="continue"/>
            <w:vAlign w:val="center"/>
          </w:tcPr>
          <w:p>
            <w:pPr>
              <w:pStyle w:val="3"/>
              <w:spacing w:before="12" w:after="12" w:line="288" w:lineRule="auto"/>
              <w:jc w:val="center"/>
              <w:rPr>
                <w:rFonts w:ascii="仿宋_GB2312" w:hAnsi="Times New Roman"/>
                <w:sz w:val="21"/>
                <w:szCs w:val="21"/>
                <w:highlight w:val="none"/>
              </w:rPr>
            </w:pPr>
          </w:p>
        </w:tc>
        <w:tc>
          <w:tcPr>
            <w:tcW w:w="2707" w:type="dxa"/>
            <w:vMerge w:val="continue"/>
            <w:vAlign w:val="center"/>
          </w:tcPr>
          <w:p>
            <w:pPr>
              <w:pStyle w:val="3"/>
              <w:spacing w:before="12" w:after="12" w:line="288" w:lineRule="auto"/>
              <w:jc w:val="center"/>
              <w:rPr>
                <w:rFonts w:ascii="仿宋_GB2312" w:hAnsi="Times New Roman"/>
                <w:sz w:val="21"/>
                <w:szCs w:val="21"/>
                <w:highlight w:val="none"/>
              </w:rPr>
            </w:pPr>
          </w:p>
        </w:tc>
        <w:tc>
          <w:tcPr>
            <w:tcW w:w="3124"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有败诉情况</w:t>
            </w:r>
          </w:p>
        </w:tc>
        <w:tc>
          <w:tcPr>
            <w:tcW w:w="1355"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780" w:type="dxa"/>
            <w:vMerge w:val="continue"/>
            <w:vAlign w:val="center"/>
          </w:tcPr>
          <w:p>
            <w:pPr>
              <w:pStyle w:val="3"/>
              <w:spacing w:before="12" w:after="12" w:line="288" w:lineRule="auto"/>
              <w:jc w:val="center"/>
              <w:rPr>
                <w:rFonts w:ascii="仿宋_GB2312" w:hAnsi="Times New Roman"/>
                <w:sz w:val="21"/>
                <w:szCs w:val="21"/>
                <w:highlight w:val="none"/>
              </w:rPr>
            </w:pPr>
          </w:p>
        </w:tc>
        <w:tc>
          <w:tcPr>
            <w:tcW w:w="1274" w:type="dxa"/>
            <w:vMerge w:val="continue"/>
            <w:vAlign w:val="center"/>
          </w:tcPr>
          <w:p>
            <w:pPr>
              <w:pStyle w:val="3"/>
              <w:spacing w:before="12" w:after="12" w:line="288" w:lineRule="auto"/>
              <w:jc w:val="center"/>
              <w:rPr>
                <w:rFonts w:ascii="仿宋_GB2312" w:hAnsi="Times New Roman"/>
                <w:sz w:val="21"/>
                <w:szCs w:val="21"/>
                <w:highlight w:val="none"/>
              </w:rPr>
            </w:pPr>
          </w:p>
        </w:tc>
        <w:tc>
          <w:tcPr>
            <w:tcW w:w="2707"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近3年不良行为记录</w:t>
            </w:r>
          </w:p>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（3分）</w:t>
            </w:r>
          </w:p>
        </w:tc>
        <w:tc>
          <w:tcPr>
            <w:tcW w:w="3124" w:type="dxa"/>
            <w:vAlign w:val="center"/>
          </w:tcPr>
          <w:p>
            <w:pPr>
              <w:tabs>
                <w:tab w:val="left" w:pos="180"/>
              </w:tabs>
              <w:spacing w:before="12" w:after="12" w:line="288" w:lineRule="auto"/>
              <w:jc w:val="center"/>
              <w:rPr>
                <w:rFonts w:ascii="仿宋_GB2312" w:eastAsia="仿宋_GB2312"/>
                <w:szCs w:val="21"/>
                <w:highlight w:val="none"/>
              </w:rPr>
            </w:pPr>
            <w:r>
              <w:rPr>
                <w:rFonts w:hint="eastAsia" w:ascii="仿宋_GB2312" w:eastAsia="仿宋_GB2312"/>
                <w:szCs w:val="21"/>
                <w:highlight w:val="none"/>
              </w:rPr>
              <w:t>无不良行为记录</w:t>
            </w:r>
          </w:p>
        </w:tc>
        <w:tc>
          <w:tcPr>
            <w:tcW w:w="1355" w:type="dxa"/>
          </w:tcPr>
          <w:p>
            <w:pPr>
              <w:tabs>
                <w:tab w:val="left" w:pos="180"/>
              </w:tabs>
              <w:spacing w:before="12" w:after="12" w:line="288" w:lineRule="auto"/>
              <w:jc w:val="center"/>
              <w:rPr>
                <w:rFonts w:ascii="仿宋_GB2312" w:eastAsia="仿宋_GB2312"/>
                <w:szCs w:val="21"/>
                <w:highlight w:val="none"/>
              </w:rPr>
            </w:pPr>
            <w:r>
              <w:rPr>
                <w:rFonts w:hint="eastAsia" w:ascii="仿宋_GB2312" w:eastAsia="仿宋_GB2312"/>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continue"/>
            <w:vAlign w:val="center"/>
          </w:tcPr>
          <w:p>
            <w:pPr>
              <w:pStyle w:val="3"/>
              <w:spacing w:before="12" w:after="12" w:line="288" w:lineRule="auto"/>
              <w:jc w:val="center"/>
              <w:rPr>
                <w:rFonts w:ascii="仿宋_GB2312" w:hAnsi="Times New Roman"/>
                <w:sz w:val="21"/>
                <w:szCs w:val="21"/>
                <w:highlight w:val="none"/>
              </w:rPr>
            </w:pPr>
          </w:p>
        </w:tc>
        <w:tc>
          <w:tcPr>
            <w:tcW w:w="1274" w:type="dxa"/>
            <w:vMerge w:val="continue"/>
            <w:vAlign w:val="center"/>
          </w:tcPr>
          <w:p>
            <w:pPr>
              <w:pStyle w:val="3"/>
              <w:spacing w:before="12" w:after="12" w:line="288" w:lineRule="auto"/>
              <w:jc w:val="center"/>
              <w:rPr>
                <w:rFonts w:ascii="仿宋_GB2312" w:hAnsi="Times New Roman"/>
                <w:sz w:val="21"/>
                <w:szCs w:val="21"/>
                <w:highlight w:val="none"/>
              </w:rPr>
            </w:pPr>
          </w:p>
        </w:tc>
        <w:tc>
          <w:tcPr>
            <w:tcW w:w="2707" w:type="dxa"/>
            <w:vMerge w:val="continue"/>
            <w:vAlign w:val="center"/>
          </w:tcPr>
          <w:p>
            <w:pPr>
              <w:pStyle w:val="3"/>
              <w:spacing w:before="12" w:after="12" w:line="288" w:lineRule="auto"/>
              <w:jc w:val="center"/>
              <w:rPr>
                <w:rFonts w:ascii="仿宋_GB2312" w:hAnsi="Times New Roman"/>
                <w:sz w:val="21"/>
                <w:szCs w:val="21"/>
                <w:highlight w:val="none"/>
              </w:rPr>
            </w:pPr>
          </w:p>
        </w:tc>
        <w:tc>
          <w:tcPr>
            <w:tcW w:w="3124" w:type="dxa"/>
            <w:vAlign w:val="center"/>
          </w:tcPr>
          <w:p>
            <w:pPr>
              <w:tabs>
                <w:tab w:val="left" w:pos="180"/>
              </w:tabs>
              <w:spacing w:before="12" w:after="12" w:line="288" w:lineRule="auto"/>
              <w:jc w:val="center"/>
              <w:rPr>
                <w:rFonts w:ascii="仿宋_GB2312" w:eastAsia="仿宋_GB2312"/>
                <w:szCs w:val="21"/>
                <w:highlight w:val="none"/>
              </w:rPr>
            </w:pPr>
            <w:r>
              <w:rPr>
                <w:rFonts w:hint="eastAsia" w:ascii="仿宋_GB2312" w:eastAsia="仿宋_GB2312"/>
                <w:szCs w:val="21"/>
                <w:highlight w:val="none"/>
              </w:rPr>
              <w:t>有不良行为记录</w:t>
            </w:r>
          </w:p>
        </w:tc>
        <w:tc>
          <w:tcPr>
            <w:tcW w:w="1355" w:type="dxa"/>
          </w:tcPr>
          <w:p>
            <w:pPr>
              <w:tabs>
                <w:tab w:val="left" w:pos="180"/>
              </w:tabs>
              <w:spacing w:before="12" w:after="12" w:line="288" w:lineRule="auto"/>
              <w:jc w:val="center"/>
              <w:rPr>
                <w:rFonts w:ascii="仿宋_GB2312" w:eastAsia="仿宋_GB2312"/>
                <w:szCs w:val="21"/>
                <w:highlight w:val="none"/>
              </w:rPr>
            </w:pPr>
            <w:r>
              <w:rPr>
                <w:rFonts w:hint="eastAsia" w:ascii="仿宋_GB2312" w:eastAsia="仿宋_GB2312"/>
                <w:szCs w:val="21"/>
                <w:highlight w:val="none"/>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F</w:t>
            </w:r>
          </w:p>
        </w:tc>
        <w:tc>
          <w:tcPr>
            <w:tcW w:w="1274"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主观评分（10 分）</w:t>
            </w:r>
          </w:p>
        </w:tc>
        <w:tc>
          <w:tcPr>
            <w:tcW w:w="5831" w:type="dxa"/>
            <w:gridSpan w:val="2"/>
            <w:vAlign w:val="center"/>
          </w:tcPr>
          <w:p>
            <w:pPr>
              <w:pStyle w:val="3"/>
              <w:spacing w:before="12" w:after="12" w:line="288" w:lineRule="auto"/>
              <w:rPr>
                <w:rFonts w:ascii="仿宋_GB2312"/>
                <w:szCs w:val="21"/>
                <w:highlight w:val="none"/>
              </w:rPr>
            </w:pPr>
            <w:r>
              <w:rPr>
                <w:rFonts w:hint="eastAsia" w:ascii="仿宋_GB2312" w:hAnsi="Times New Roman"/>
                <w:sz w:val="21"/>
                <w:szCs w:val="21"/>
                <w:highlight w:val="none"/>
              </w:rPr>
              <w:t>本项考虑因素包括与中国商飞公司合作经历、参选文件质量、参选文件逻辑表述、企业声誉、企业主要工作地点、参评单位互相对比优势等方面</w:t>
            </w:r>
          </w:p>
        </w:tc>
        <w:tc>
          <w:tcPr>
            <w:tcW w:w="1355" w:type="dxa"/>
            <w:vAlign w:val="center"/>
          </w:tcPr>
          <w:p>
            <w:pPr>
              <w:tabs>
                <w:tab w:val="left" w:pos="180"/>
              </w:tabs>
              <w:spacing w:before="12" w:after="12" w:line="288" w:lineRule="auto"/>
              <w:jc w:val="center"/>
              <w:rPr>
                <w:rFonts w:ascii="仿宋_GB2312" w:eastAsia="仿宋_GB2312"/>
                <w:szCs w:val="21"/>
                <w:highlight w:val="none"/>
              </w:rPr>
            </w:pPr>
            <w:r>
              <w:rPr>
                <w:rFonts w:hint="eastAsia" w:ascii="仿宋_GB2312" w:hAnsi="Times New Roman" w:eastAsia="仿宋_GB2312"/>
                <w:szCs w:val="21"/>
                <w:highlight w:val="none"/>
              </w:rPr>
              <w:t>0-10</w:t>
            </w:r>
          </w:p>
        </w:tc>
      </w:tr>
    </w:tbl>
    <w:p>
      <w:pPr>
        <w:spacing w:line="480" w:lineRule="auto"/>
        <w:jc w:val="center"/>
        <w:rPr>
          <w:rFonts w:ascii="仿宋_GB2312" w:eastAsia="仿宋_GB2312"/>
          <w:b/>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ascii="仿宋_GB2312" w:hAnsi="仿宋_GB2312" w:eastAsia="仿宋_GB2312" w:cs="仿宋_GB2312"/>
          <w:bCs/>
          <w:sz w:val="32"/>
          <w:szCs w:val="32"/>
          <w:highlight w:val="none"/>
        </w:rPr>
      </w:pPr>
    </w:p>
    <w:p>
      <w:pPr>
        <w:spacing w:line="560" w:lineRule="exact"/>
        <w:rPr>
          <w:rFonts w:hint="eastAsia" w:ascii="仿宋_GB2312" w:hAnsi="仿宋_GB2312" w:eastAsia="仿宋_GB2312" w:cs="仿宋_GB2312"/>
          <w:bCs/>
          <w:sz w:val="32"/>
          <w:szCs w:val="32"/>
          <w:highlight w:val="yellow"/>
          <w:lang w:eastAsia="zh-CN"/>
        </w:rPr>
      </w:pPr>
      <w:r>
        <w:rPr>
          <w:rFonts w:hint="eastAsia" w:ascii="仿宋_GB2312" w:hAnsi="仿宋_GB2312" w:eastAsia="仿宋_GB2312" w:cs="仿宋_GB2312"/>
          <w:bCs/>
          <w:sz w:val="32"/>
          <w:szCs w:val="32"/>
          <w:highlight w:val="none"/>
        </w:rPr>
        <w:t>附件</w:t>
      </w:r>
      <w:r>
        <w:rPr>
          <w:rFonts w:hint="eastAsia" w:ascii="仿宋_GB2312" w:hAnsi="仿宋_GB2312" w:eastAsia="仿宋_GB2312" w:cs="仿宋_GB2312"/>
          <w:bCs/>
          <w:sz w:val="32"/>
          <w:szCs w:val="32"/>
          <w:highlight w:val="none"/>
          <w:lang w:val="en-US" w:eastAsia="zh-CN"/>
        </w:rPr>
        <w:t>4</w:t>
      </w:r>
    </w:p>
    <w:p>
      <w:pPr>
        <w:spacing w:line="480" w:lineRule="auto"/>
        <w:jc w:val="center"/>
        <w:outlineLvl w:val="0"/>
        <w:rPr>
          <w:rFonts w:ascii="仿宋_GB2312" w:eastAsia="仿宋_GB2312"/>
          <w:bCs/>
          <w:sz w:val="32"/>
          <w:szCs w:val="32"/>
          <w:highlight w:val="none"/>
        </w:rPr>
      </w:pPr>
      <w:r>
        <w:rPr>
          <w:rFonts w:hint="eastAsia" w:ascii="仿宋_GB2312" w:eastAsia="仿宋_GB2312"/>
          <w:bCs/>
          <w:sz w:val="32"/>
          <w:szCs w:val="32"/>
          <w:highlight w:val="none"/>
        </w:rPr>
        <w:t>工程造价咨询企业评分细则</w:t>
      </w:r>
    </w:p>
    <w:tbl>
      <w:tblPr>
        <w:tblStyle w:val="6"/>
        <w:tblW w:w="9240" w:type="dxa"/>
        <w:tblInd w:w="-4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74"/>
        <w:gridCol w:w="2707"/>
        <w:gridCol w:w="312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Align w:val="center"/>
          </w:tcPr>
          <w:p>
            <w:pPr>
              <w:pStyle w:val="3"/>
              <w:spacing w:before="15" w:beforeLines="5" w:after="15" w:afterLines="5"/>
              <w:jc w:val="center"/>
              <w:rPr>
                <w:rFonts w:ascii="仿宋_GB2312" w:hAnsi="Times New Roman"/>
                <w:bCs/>
                <w:sz w:val="21"/>
                <w:szCs w:val="21"/>
                <w:highlight w:val="none"/>
              </w:rPr>
            </w:pPr>
            <w:r>
              <w:rPr>
                <w:rFonts w:hint="eastAsia" w:ascii="仿宋_GB2312" w:hAnsi="Times New Roman"/>
                <w:bCs/>
                <w:sz w:val="21"/>
                <w:szCs w:val="21"/>
                <w:highlight w:val="none"/>
              </w:rPr>
              <w:t>序号</w:t>
            </w:r>
          </w:p>
        </w:tc>
        <w:tc>
          <w:tcPr>
            <w:tcW w:w="3981" w:type="dxa"/>
            <w:gridSpan w:val="2"/>
            <w:vAlign w:val="center"/>
          </w:tcPr>
          <w:p>
            <w:pPr>
              <w:pStyle w:val="3"/>
              <w:spacing w:before="15" w:beforeLines="5" w:after="15" w:afterLines="5"/>
              <w:jc w:val="center"/>
              <w:rPr>
                <w:rFonts w:ascii="仿宋_GB2312" w:hAnsi="Times New Roman"/>
                <w:bCs/>
                <w:sz w:val="21"/>
                <w:szCs w:val="21"/>
                <w:highlight w:val="none"/>
              </w:rPr>
            </w:pPr>
            <w:r>
              <w:rPr>
                <w:rFonts w:hint="eastAsia" w:ascii="仿宋_GB2312" w:hAnsi="Times New Roman"/>
                <w:bCs/>
                <w:sz w:val="21"/>
                <w:szCs w:val="21"/>
                <w:highlight w:val="none"/>
              </w:rPr>
              <w:t xml:space="preserve">评 分 项 目 </w:t>
            </w:r>
          </w:p>
        </w:tc>
        <w:tc>
          <w:tcPr>
            <w:tcW w:w="3124" w:type="dxa"/>
            <w:vAlign w:val="center"/>
          </w:tcPr>
          <w:p>
            <w:pPr>
              <w:pStyle w:val="3"/>
              <w:spacing w:before="15" w:beforeLines="5" w:after="15" w:afterLines="5"/>
              <w:jc w:val="center"/>
              <w:rPr>
                <w:rFonts w:ascii="仿宋_GB2312" w:hAnsi="Times New Roman"/>
                <w:bCs/>
                <w:sz w:val="21"/>
                <w:szCs w:val="21"/>
                <w:highlight w:val="none"/>
              </w:rPr>
            </w:pPr>
            <w:r>
              <w:rPr>
                <w:rFonts w:hint="eastAsia" w:ascii="仿宋_GB2312" w:hAnsi="Times New Roman"/>
                <w:bCs/>
                <w:sz w:val="21"/>
                <w:szCs w:val="21"/>
                <w:highlight w:val="none"/>
              </w:rPr>
              <w:t>评分标准</w:t>
            </w:r>
          </w:p>
        </w:tc>
        <w:tc>
          <w:tcPr>
            <w:tcW w:w="1355" w:type="dxa"/>
            <w:vAlign w:val="center"/>
          </w:tcPr>
          <w:p>
            <w:pPr>
              <w:pStyle w:val="3"/>
              <w:spacing w:before="15" w:beforeLines="5" w:after="15" w:afterLines="5"/>
              <w:jc w:val="center"/>
              <w:rPr>
                <w:rFonts w:ascii="仿宋_GB2312" w:hAnsi="Times New Roman"/>
                <w:bCs/>
                <w:sz w:val="21"/>
                <w:szCs w:val="21"/>
                <w:highlight w:val="none"/>
              </w:rPr>
            </w:pPr>
            <w:r>
              <w:rPr>
                <w:rFonts w:hint="eastAsia" w:ascii="仿宋_GB2312" w:hAnsi="Times New Roman"/>
                <w:bCs/>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A</w:t>
            </w:r>
          </w:p>
        </w:tc>
        <w:tc>
          <w:tcPr>
            <w:tcW w:w="1274"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综合实力（20分）</w:t>
            </w:r>
          </w:p>
        </w:tc>
        <w:tc>
          <w:tcPr>
            <w:tcW w:w="2707"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组织机构</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（5分）</w:t>
            </w: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较完善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不完善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restart"/>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企业实收</w:t>
            </w:r>
          </w:p>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资本规模</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color w:val="000000"/>
                <w:sz w:val="21"/>
                <w:szCs w:val="21"/>
                <w:highlight w:val="none"/>
              </w:rPr>
              <w:t>（5分）</w:t>
            </w: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500万元以上</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100以上至500万元（含）</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100以内</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restart"/>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注册造价师或同等资质人员所占比例</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color w:val="000000"/>
                <w:sz w:val="21"/>
                <w:szCs w:val="21"/>
                <w:highlight w:val="none"/>
              </w:rPr>
              <w:t>（10分）</w:t>
            </w: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80%以上（含）</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50%-80%（含50%）</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50%以下</w:t>
            </w:r>
          </w:p>
        </w:tc>
        <w:tc>
          <w:tcPr>
            <w:tcW w:w="1355" w:type="dxa"/>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B</w:t>
            </w:r>
          </w:p>
        </w:tc>
        <w:tc>
          <w:tcPr>
            <w:tcW w:w="1274"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资质</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（15分）</w:t>
            </w:r>
          </w:p>
        </w:tc>
        <w:tc>
          <w:tcPr>
            <w:tcW w:w="2707"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工程造价行业</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信用等级（10分）</w:t>
            </w:r>
          </w:p>
        </w:tc>
        <w:tc>
          <w:tcPr>
            <w:tcW w:w="3124" w:type="dxa"/>
            <w:tcBorders>
              <w:bottom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AAA信用等级</w:t>
            </w:r>
          </w:p>
        </w:tc>
        <w:tc>
          <w:tcPr>
            <w:tcW w:w="1355" w:type="dxa"/>
            <w:tcBorders>
              <w:bottom w:val="single" w:color="auto" w:sz="4" w:space="0"/>
            </w:tcBorders>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tcBorders>
              <w:bottom w:val="single" w:color="auto" w:sz="4" w:space="0"/>
            </w:tcBorders>
            <w:vAlign w:val="center"/>
          </w:tcPr>
          <w:p>
            <w:pPr>
              <w:jc w:val="center"/>
              <w:rPr>
                <w:rFonts w:ascii="仿宋_GB2312" w:eastAsia="仿宋_GB2312"/>
                <w:szCs w:val="21"/>
                <w:highlight w:val="none"/>
              </w:rPr>
            </w:pPr>
            <w:r>
              <w:rPr>
                <w:rFonts w:hint="eastAsia" w:ascii="仿宋_GB2312" w:eastAsia="仿宋_GB2312"/>
                <w:szCs w:val="21"/>
                <w:highlight w:val="none"/>
              </w:rPr>
              <w:t>AA信用等级</w:t>
            </w:r>
          </w:p>
        </w:tc>
        <w:tc>
          <w:tcPr>
            <w:tcW w:w="1355" w:type="dxa"/>
            <w:tcBorders>
              <w:bottom w:val="single" w:color="auto" w:sz="4" w:space="0"/>
            </w:tcBorders>
            <w:vAlign w:val="center"/>
          </w:tcPr>
          <w:p>
            <w:pPr>
              <w:pStyle w:val="3"/>
              <w:spacing w:before="15" w:beforeLines="5" w:after="15" w:afterLines="5"/>
              <w:jc w:val="center"/>
              <w:rPr>
                <w:rFonts w:ascii="仿宋_GB2312" w:hAnsi="Times New Roman"/>
                <w:color w:val="000000"/>
                <w:sz w:val="21"/>
                <w:szCs w:val="21"/>
                <w:highlight w:val="none"/>
              </w:rPr>
            </w:pPr>
            <w:r>
              <w:rPr>
                <w:rFonts w:hint="eastAsia" w:ascii="仿宋_GB2312" w:hAnsi="Times New Roman"/>
                <w:color w:val="00000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780"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2707" w:type="dxa"/>
            <w:vMerge w:val="restart"/>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成立时间</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(5分）</w:t>
            </w:r>
          </w:p>
        </w:tc>
        <w:tc>
          <w:tcPr>
            <w:tcW w:w="3124"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5年以上（含）</w:t>
            </w:r>
          </w:p>
        </w:tc>
        <w:tc>
          <w:tcPr>
            <w:tcW w:w="1355"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780"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3124"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3-5年（含3年）</w:t>
            </w:r>
          </w:p>
        </w:tc>
        <w:tc>
          <w:tcPr>
            <w:tcW w:w="1355"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780"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shd w:val="clear" w:color="auto" w:fill="auto"/>
            <w:vAlign w:val="center"/>
          </w:tcPr>
          <w:p>
            <w:pPr>
              <w:pStyle w:val="3"/>
              <w:spacing w:before="15" w:beforeLines="5" w:after="15" w:afterLines="5"/>
              <w:jc w:val="center"/>
              <w:rPr>
                <w:rFonts w:ascii="仿宋_GB2312" w:hAnsi="Times New Roman"/>
                <w:sz w:val="21"/>
                <w:szCs w:val="21"/>
                <w:highlight w:val="none"/>
              </w:rPr>
            </w:pPr>
          </w:p>
        </w:tc>
        <w:tc>
          <w:tcPr>
            <w:tcW w:w="3124"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3年以下</w:t>
            </w:r>
          </w:p>
        </w:tc>
        <w:tc>
          <w:tcPr>
            <w:tcW w:w="1355" w:type="dxa"/>
            <w:shd w:val="clear" w:color="auto" w:fill="auto"/>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trPr>
        <w:tc>
          <w:tcPr>
            <w:tcW w:w="780"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C</w:t>
            </w:r>
          </w:p>
        </w:tc>
        <w:tc>
          <w:tcPr>
            <w:tcW w:w="1274"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报价</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（15分）</w:t>
            </w:r>
          </w:p>
        </w:tc>
        <w:tc>
          <w:tcPr>
            <w:tcW w:w="2707" w:type="dxa"/>
            <w:vMerge w:val="restart"/>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报价优惠幅度</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（15分）</w:t>
            </w:r>
          </w:p>
        </w:tc>
        <w:tc>
          <w:tcPr>
            <w:tcW w:w="3124" w:type="dxa"/>
            <w:vAlign w:val="center"/>
          </w:tcPr>
          <w:p>
            <w:pPr>
              <w:pStyle w:val="3"/>
              <w:spacing w:before="15" w:beforeLines="5" w:after="15" w:afterLines="5"/>
              <w:jc w:val="center"/>
              <w:rPr>
                <w:highlight w:val="none"/>
              </w:rPr>
            </w:pPr>
            <w:r>
              <w:rPr>
                <w:rFonts w:hint="eastAsia" w:ascii="仿宋_GB2312" w:hAnsi="Times New Roman"/>
                <w:sz w:val="21"/>
                <w:szCs w:val="21"/>
                <w:highlight w:val="none"/>
              </w:rPr>
              <w:t>高于申请人平均优惠20％以上</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申请人平均优惠±20％</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780"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1274"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2707" w:type="dxa"/>
            <w:vMerge w:val="continue"/>
            <w:vAlign w:val="center"/>
          </w:tcPr>
          <w:p>
            <w:pPr>
              <w:pStyle w:val="3"/>
              <w:spacing w:before="15" w:beforeLines="5" w:after="15" w:afterLines="5"/>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低于申请人平均优惠20％以上</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9" w:hRule="atLeast"/>
        </w:trPr>
        <w:tc>
          <w:tcPr>
            <w:tcW w:w="780"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D</w:t>
            </w:r>
          </w:p>
        </w:tc>
        <w:tc>
          <w:tcPr>
            <w:tcW w:w="127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企业审计</w:t>
            </w:r>
          </w:p>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业绩</w:t>
            </w:r>
          </w:p>
          <w:p>
            <w:pPr>
              <w:pStyle w:val="3"/>
              <w:spacing w:before="15" w:beforeLines="5" w:after="15" w:afterLines="5"/>
              <w:jc w:val="left"/>
              <w:rPr>
                <w:rFonts w:ascii="仿宋_GB2312" w:hAnsi="Times New Roman"/>
                <w:sz w:val="21"/>
                <w:szCs w:val="21"/>
                <w:highlight w:val="none"/>
              </w:rPr>
            </w:pPr>
            <w:r>
              <w:rPr>
                <w:rFonts w:hint="eastAsia" w:ascii="仿宋_GB2312" w:hAnsi="Times New Roman"/>
                <w:sz w:val="21"/>
                <w:szCs w:val="21"/>
                <w:highlight w:val="none"/>
              </w:rPr>
              <w:t>（25分）</w:t>
            </w:r>
          </w:p>
        </w:tc>
        <w:tc>
          <w:tcPr>
            <w:tcW w:w="2707" w:type="dxa"/>
            <w:vAlign w:val="center"/>
          </w:tcPr>
          <w:p>
            <w:pPr>
              <w:pStyle w:val="3"/>
              <w:spacing w:before="15" w:beforeLines="5" w:after="15" w:afterLines="5"/>
              <w:jc w:val="left"/>
              <w:rPr>
                <w:rFonts w:ascii="仿宋_GB2312" w:hAnsi="Times New Roman"/>
                <w:sz w:val="21"/>
                <w:szCs w:val="21"/>
                <w:highlight w:val="none"/>
              </w:rPr>
            </w:pPr>
            <w:r>
              <w:rPr>
                <w:rFonts w:hint="eastAsia" w:ascii="仿宋_GB2312" w:hAnsi="Times New Roman"/>
                <w:sz w:val="21"/>
                <w:szCs w:val="21"/>
                <w:highlight w:val="none"/>
              </w:rPr>
              <w:t>近3年5000万元以上同类项目经历或接受国家有权部门（如：审计部门、财政部门等）委托的审计项目（25分）</w:t>
            </w: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每提供一项2分，最高25分</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E</w:t>
            </w:r>
          </w:p>
        </w:tc>
        <w:tc>
          <w:tcPr>
            <w:tcW w:w="1274"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服务保障</w:t>
            </w:r>
          </w:p>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（10分）</w:t>
            </w:r>
          </w:p>
        </w:tc>
        <w:tc>
          <w:tcPr>
            <w:tcW w:w="2707"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服务全面、人员保障充足、方案措施明确具体可行</w:t>
            </w: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color w:val="000000"/>
                <w:sz w:val="21"/>
                <w:szCs w:val="21"/>
                <w:highlight w:val="none"/>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continue"/>
            <w:vAlign w:val="center"/>
          </w:tcPr>
          <w:p>
            <w:pPr>
              <w:pStyle w:val="3"/>
              <w:spacing w:before="12" w:after="12" w:line="288" w:lineRule="auto"/>
              <w:jc w:val="center"/>
              <w:rPr>
                <w:rFonts w:ascii="仿宋_GB2312" w:hAnsi="Times New Roman"/>
                <w:sz w:val="21"/>
                <w:szCs w:val="21"/>
                <w:highlight w:val="none"/>
              </w:rPr>
            </w:pPr>
          </w:p>
        </w:tc>
        <w:tc>
          <w:tcPr>
            <w:tcW w:w="1274" w:type="dxa"/>
            <w:vMerge w:val="continue"/>
            <w:vAlign w:val="center"/>
          </w:tcPr>
          <w:p>
            <w:pPr>
              <w:pStyle w:val="3"/>
              <w:spacing w:before="12" w:after="12" w:line="288" w:lineRule="auto"/>
              <w:jc w:val="center"/>
              <w:rPr>
                <w:rFonts w:ascii="仿宋_GB2312" w:hAnsi="Times New Roman"/>
                <w:sz w:val="21"/>
                <w:szCs w:val="21"/>
                <w:highlight w:val="none"/>
              </w:rPr>
            </w:pPr>
          </w:p>
        </w:tc>
        <w:tc>
          <w:tcPr>
            <w:tcW w:w="2707" w:type="dxa"/>
            <w:vMerge w:val="continue"/>
            <w:vAlign w:val="center"/>
          </w:tcPr>
          <w:p>
            <w:pPr>
              <w:pStyle w:val="3"/>
              <w:spacing w:before="12" w:after="12" w:line="288" w:lineRule="auto"/>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较完善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color w:val="000000"/>
                <w:sz w:val="21"/>
                <w:szCs w:val="21"/>
                <w:highlight w:val="none"/>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continue"/>
            <w:vAlign w:val="center"/>
          </w:tcPr>
          <w:p>
            <w:pPr>
              <w:pStyle w:val="3"/>
              <w:spacing w:before="12" w:after="12" w:line="288" w:lineRule="auto"/>
              <w:jc w:val="center"/>
              <w:rPr>
                <w:rFonts w:ascii="仿宋_GB2312" w:hAnsi="Times New Roman"/>
                <w:sz w:val="21"/>
                <w:szCs w:val="21"/>
                <w:highlight w:val="none"/>
              </w:rPr>
            </w:pPr>
          </w:p>
        </w:tc>
        <w:tc>
          <w:tcPr>
            <w:tcW w:w="1274" w:type="dxa"/>
            <w:vMerge w:val="continue"/>
            <w:vAlign w:val="center"/>
          </w:tcPr>
          <w:p>
            <w:pPr>
              <w:pStyle w:val="3"/>
              <w:spacing w:before="12" w:after="12" w:line="288" w:lineRule="auto"/>
              <w:jc w:val="center"/>
              <w:rPr>
                <w:rFonts w:ascii="仿宋_GB2312" w:hAnsi="Times New Roman"/>
                <w:sz w:val="21"/>
                <w:szCs w:val="21"/>
                <w:highlight w:val="none"/>
              </w:rPr>
            </w:pPr>
          </w:p>
        </w:tc>
        <w:tc>
          <w:tcPr>
            <w:tcW w:w="2707" w:type="dxa"/>
            <w:vMerge w:val="continue"/>
            <w:vAlign w:val="center"/>
          </w:tcPr>
          <w:p>
            <w:pPr>
              <w:pStyle w:val="3"/>
              <w:spacing w:before="12" w:after="12" w:line="288" w:lineRule="auto"/>
              <w:jc w:val="center"/>
              <w:rPr>
                <w:rFonts w:ascii="仿宋_GB2312" w:hAnsi="Times New Roman"/>
                <w:sz w:val="21"/>
                <w:szCs w:val="21"/>
                <w:highlight w:val="none"/>
              </w:rPr>
            </w:pPr>
          </w:p>
        </w:tc>
        <w:tc>
          <w:tcPr>
            <w:tcW w:w="3124"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sz w:val="21"/>
                <w:szCs w:val="21"/>
                <w:highlight w:val="none"/>
              </w:rPr>
              <w:t>不完善</w:t>
            </w:r>
          </w:p>
        </w:tc>
        <w:tc>
          <w:tcPr>
            <w:tcW w:w="1355" w:type="dxa"/>
            <w:vAlign w:val="center"/>
          </w:tcPr>
          <w:p>
            <w:pPr>
              <w:pStyle w:val="3"/>
              <w:spacing w:before="15" w:beforeLines="5" w:after="15" w:afterLines="5"/>
              <w:jc w:val="center"/>
              <w:rPr>
                <w:rFonts w:ascii="仿宋_GB2312" w:hAnsi="Times New Roman"/>
                <w:sz w:val="21"/>
                <w:szCs w:val="21"/>
                <w:highlight w:val="none"/>
              </w:rPr>
            </w:pPr>
            <w:r>
              <w:rPr>
                <w:rFonts w:hint="eastAsia" w:ascii="仿宋_GB2312" w:hAnsi="Times New Roman"/>
                <w:color w:val="000000"/>
                <w:sz w:val="21"/>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F</w:t>
            </w:r>
          </w:p>
        </w:tc>
        <w:tc>
          <w:tcPr>
            <w:tcW w:w="1274"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诉讼和不良行为记录</w:t>
            </w:r>
            <w:r>
              <w:rPr>
                <w:rFonts w:hint="eastAsia" w:ascii="仿宋_GB2312" w:hAnsi="Times New Roman"/>
                <w:sz w:val="21"/>
                <w:szCs w:val="21"/>
                <w:highlight w:val="none"/>
              </w:rPr>
              <w:br w:type="textWrapping"/>
            </w:r>
            <w:r>
              <w:rPr>
                <w:rFonts w:hint="eastAsia" w:ascii="仿宋_GB2312" w:hAnsi="Times New Roman"/>
                <w:sz w:val="21"/>
                <w:szCs w:val="21"/>
                <w:highlight w:val="none"/>
              </w:rPr>
              <w:t>（5分）</w:t>
            </w:r>
          </w:p>
        </w:tc>
        <w:tc>
          <w:tcPr>
            <w:tcW w:w="2707"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近3年法律诉讼</w:t>
            </w:r>
          </w:p>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（2分）</w:t>
            </w:r>
          </w:p>
        </w:tc>
        <w:tc>
          <w:tcPr>
            <w:tcW w:w="3124"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无诉讼或无败诉情况</w:t>
            </w:r>
          </w:p>
        </w:tc>
        <w:tc>
          <w:tcPr>
            <w:tcW w:w="1355"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continue"/>
            <w:vAlign w:val="center"/>
          </w:tcPr>
          <w:p>
            <w:pPr>
              <w:pStyle w:val="3"/>
              <w:spacing w:before="12" w:after="12" w:line="288" w:lineRule="auto"/>
              <w:jc w:val="center"/>
              <w:rPr>
                <w:rFonts w:ascii="仿宋_GB2312" w:hAnsi="Times New Roman"/>
                <w:sz w:val="21"/>
                <w:szCs w:val="21"/>
                <w:highlight w:val="none"/>
              </w:rPr>
            </w:pPr>
          </w:p>
        </w:tc>
        <w:tc>
          <w:tcPr>
            <w:tcW w:w="1274" w:type="dxa"/>
            <w:vMerge w:val="continue"/>
            <w:vAlign w:val="center"/>
          </w:tcPr>
          <w:p>
            <w:pPr>
              <w:pStyle w:val="3"/>
              <w:spacing w:before="12" w:after="12" w:line="288" w:lineRule="auto"/>
              <w:jc w:val="center"/>
              <w:rPr>
                <w:rFonts w:ascii="仿宋_GB2312" w:hAnsi="Times New Roman"/>
                <w:sz w:val="21"/>
                <w:szCs w:val="21"/>
                <w:highlight w:val="none"/>
              </w:rPr>
            </w:pPr>
          </w:p>
        </w:tc>
        <w:tc>
          <w:tcPr>
            <w:tcW w:w="2707" w:type="dxa"/>
            <w:vMerge w:val="continue"/>
            <w:vAlign w:val="center"/>
          </w:tcPr>
          <w:p>
            <w:pPr>
              <w:pStyle w:val="3"/>
              <w:spacing w:before="12" w:after="12" w:line="288" w:lineRule="auto"/>
              <w:jc w:val="center"/>
              <w:rPr>
                <w:rFonts w:ascii="仿宋_GB2312" w:hAnsi="Times New Roman"/>
                <w:sz w:val="21"/>
                <w:szCs w:val="21"/>
                <w:highlight w:val="none"/>
              </w:rPr>
            </w:pPr>
          </w:p>
        </w:tc>
        <w:tc>
          <w:tcPr>
            <w:tcW w:w="3124"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有败诉情况</w:t>
            </w:r>
          </w:p>
        </w:tc>
        <w:tc>
          <w:tcPr>
            <w:tcW w:w="1355"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780" w:type="dxa"/>
            <w:vMerge w:val="continue"/>
            <w:vAlign w:val="center"/>
          </w:tcPr>
          <w:p>
            <w:pPr>
              <w:pStyle w:val="3"/>
              <w:spacing w:before="12" w:after="12" w:line="288" w:lineRule="auto"/>
              <w:jc w:val="center"/>
              <w:rPr>
                <w:rFonts w:ascii="仿宋_GB2312" w:hAnsi="Times New Roman"/>
                <w:sz w:val="21"/>
                <w:szCs w:val="21"/>
                <w:highlight w:val="none"/>
              </w:rPr>
            </w:pPr>
          </w:p>
        </w:tc>
        <w:tc>
          <w:tcPr>
            <w:tcW w:w="1274" w:type="dxa"/>
            <w:vMerge w:val="continue"/>
            <w:vAlign w:val="center"/>
          </w:tcPr>
          <w:p>
            <w:pPr>
              <w:pStyle w:val="3"/>
              <w:spacing w:before="12" w:after="12" w:line="288" w:lineRule="auto"/>
              <w:jc w:val="center"/>
              <w:rPr>
                <w:rFonts w:ascii="仿宋_GB2312" w:hAnsi="Times New Roman"/>
                <w:sz w:val="21"/>
                <w:szCs w:val="21"/>
                <w:highlight w:val="none"/>
              </w:rPr>
            </w:pPr>
          </w:p>
        </w:tc>
        <w:tc>
          <w:tcPr>
            <w:tcW w:w="2707" w:type="dxa"/>
            <w:vMerge w:val="restart"/>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近3年不良行为记录</w:t>
            </w:r>
          </w:p>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（3分）</w:t>
            </w:r>
          </w:p>
        </w:tc>
        <w:tc>
          <w:tcPr>
            <w:tcW w:w="3124" w:type="dxa"/>
            <w:vAlign w:val="center"/>
          </w:tcPr>
          <w:p>
            <w:pPr>
              <w:tabs>
                <w:tab w:val="left" w:pos="180"/>
              </w:tabs>
              <w:spacing w:before="12" w:after="12" w:line="288" w:lineRule="auto"/>
              <w:jc w:val="center"/>
              <w:rPr>
                <w:rFonts w:ascii="仿宋_GB2312" w:eastAsia="仿宋_GB2312"/>
                <w:szCs w:val="21"/>
                <w:highlight w:val="none"/>
              </w:rPr>
            </w:pPr>
            <w:r>
              <w:rPr>
                <w:rFonts w:hint="eastAsia" w:ascii="仿宋_GB2312" w:eastAsia="仿宋_GB2312"/>
                <w:szCs w:val="21"/>
                <w:highlight w:val="none"/>
              </w:rPr>
              <w:t>无不良行为记录</w:t>
            </w:r>
          </w:p>
        </w:tc>
        <w:tc>
          <w:tcPr>
            <w:tcW w:w="1355" w:type="dxa"/>
          </w:tcPr>
          <w:p>
            <w:pPr>
              <w:tabs>
                <w:tab w:val="left" w:pos="180"/>
              </w:tabs>
              <w:spacing w:before="12" w:after="12" w:line="288" w:lineRule="auto"/>
              <w:jc w:val="center"/>
              <w:rPr>
                <w:rFonts w:ascii="仿宋_GB2312" w:eastAsia="仿宋_GB2312"/>
                <w:szCs w:val="21"/>
                <w:highlight w:val="none"/>
              </w:rPr>
            </w:pPr>
            <w:r>
              <w:rPr>
                <w:rFonts w:hint="eastAsia" w:ascii="仿宋_GB2312" w:eastAsia="仿宋_GB2312"/>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Merge w:val="continue"/>
            <w:vAlign w:val="center"/>
          </w:tcPr>
          <w:p>
            <w:pPr>
              <w:pStyle w:val="3"/>
              <w:spacing w:before="12" w:after="12" w:line="288" w:lineRule="auto"/>
              <w:jc w:val="center"/>
              <w:rPr>
                <w:rFonts w:ascii="仿宋_GB2312" w:hAnsi="Times New Roman"/>
                <w:sz w:val="21"/>
                <w:szCs w:val="21"/>
                <w:highlight w:val="none"/>
              </w:rPr>
            </w:pPr>
          </w:p>
        </w:tc>
        <w:tc>
          <w:tcPr>
            <w:tcW w:w="1274" w:type="dxa"/>
            <w:vMerge w:val="continue"/>
            <w:vAlign w:val="center"/>
          </w:tcPr>
          <w:p>
            <w:pPr>
              <w:pStyle w:val="3"/>
              <w:spacing w:before="12" w:after="12" w:line="288" w:lineRule="auto"/>
              <w:jc w:val="center"/>
              <w:rPr>
                <w:rFonts w:ascii="仿宋_GB2312" w:hAnsi="Times New Roman"/>
                <w:sz w:val="21"/>
                <w:szCs w:val="21"/>
                <w:highlight w:val="none"/>
              </w:rPr>
            </w:pPr>
          </w:p>
        </w:tc>
        <w:tc>
          <w:tcPr>
            <w:tcW w:w="2707" w:type="dxa"/>
            <w:vMerge w:val="continue"/>
            <w:vAlign w:val="center"/>
          </w:tcPr>
          <w:p>
            <w:pPr>
              <w:pStyle w:val="3"/>
              <w:spacing w:before="12" w:after="12" w:line="288" w:lineRule="auto"/>
              <w:jc w:val="center"/>
              <w:rPr>
                <w:rFonts w:ascii="仿宋_GB2312" w:hAnsi="Times New Roman"/>
                <w:sz w:val="21"/>
                <w:szCs w:val="21"/>
                <w:highlight w:val="none"/>
              </w:rPr>
            </w:pPr>
          </w:p>
        </w:tc>
        <w:tc>
          <w:tcPr>
            <w:tcW w:w="3124" w:type="dxa"/>
            <w:vAlign w:val="center"/>
          </w:tcPr>
          <w:p>
            <w:pPr>
              <w:tabs>
                <w:tab w:val="left" w:pos="180"/>
              </w:tabs>
              <w:spacing w:before="12" w:after="12" w:line="288" w:lineRule="auto"/>
              <w:jc w:val="center"/>
              <w:rPr>
                <w:rFonts w:ascii="仿宋_GB2312" w:eastAsia="仿宋_GB2312"/>
                <w:szCs w:val="21"/>
                <w:highlight w:val="none"/>
              </w:rPr>
            </w:pPr>
            <w:r>
              <w:rPr>
                <w:rFonts w:hint="eastAsia" w:ascii="仿宋_GB2312" w:eastAsia="仿宋_GB2312"/>
                <w:szCs w:val="21"/>
                <w:highlight w:val="none"/>
              </w:rPr>
              <w:t>有不良行为记录</w:t>
            </w:r>
          </w:p>
        </w:tc>
        <w:tc>
          <w:tcPr>
            <w:tcW w:w="1355" w:type="dxa"/>
          </w:tcPr>
          <w:p>
            <w:pPr>
              <w:tabs>
                <w:tab w:val="left" w:pos="180"/>
              </w:tabs>
              <w:spacing w:before="12" w:after="12" w:line="288" w:lineRule="auto"/>
              <w:jc w:val="center"/>
              <w:rPr>
                <w:rFonts w:ascii="仿宋_GB2312" w:eastAsia="仿宋_GB2312"/>
                <w:szCs w:val="21"/>
                <w:highlight w:val="none"/>
              </w:rPr>
            </w:pPr>
            <w:r>
              <w:rPr>
                <w:rFonts w:hint="eastAsia" w:ascii="仿宋_GB2312" w:eastAsia="仿宋_GB2312"/>
                <w:szCs w:val="21"/>
                <w:highlight w:val="none"/>
              </w:rPr>
              <w:t>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rPr>
        <w:tc>
          <w:tcPr>
            <w:tcW w:w="780"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G</w:t>
            </w:r>
          </w:p>
        </w:tc>
        <w:tc>
          <w:tcPr>
            <w:tcW w:w="1274" w:type="dxa"/>
            <w:vAlign w:val="center"/>
          </w:tcPr>
          <w:p>
            <w:pPr>
              <w:pStyle w:val="3"/>
              <w:spacing w:before="12" w:after="12" w:line="288" w:lineRule="auto"/>
              <w:jc w:val="center"/>
              <w:rPr>
                <w:rFonts w:ascii="仿宋_GB2312" w:hAnsi="Times New Roman"/>
                <w:sz w:val="21"/>
                <w:szCs w:val="21"/>
                <w:highlight w:val="none"/>
              </w:rPr>
            </w:pPr>
            <w:r>
              <w:rPr>
                <w:rFonts w:hint="eastAsia" w:ascii="仿宋_GB2312" w:hAnsi="Times New Roman"/>
                <w:sz w:val="21"/>
                <w:szCs w:val="21"/>
                <w:highlight w:val="none"/>
              </w:rPr>
              <w:t>主观评分（10 分）</w:t>
            </w:r>
          </w:p>
        </w:tc>
        <w:tc>
          <w:tcPr>
            <w:tcW w:w="5831" w:type="dxa"/>
            <w:gridSpan w:val="2"/>
            <w:vAlign w:val="center"/>
          </w:tcPr>
          <w:p>
            <w:pPr>
              <w:pStyle w:val="3"/>
              <w:spacing w:before="12" w:after="12" w:line="288" w:lineRule="auto"/>
              <w:rPr>
                <w:rFonts w:ascii="仿宋_GB2312"/>
                <w:szCs w:val="21"/>
                <w:highlight w:val="none"/>
              </w:rPr>
            </w:pPr>
            <w:r>
              <w:rPr>
                <w:rFonts w:hint="eastAsia" w:ascii="仿宋_GB2312" w:hAnsi="Times New Roman"/>
                <w:sz w:val="21"/>
                <w:szCs w:val="21"/>
                <w:highlight w:val="none"/>
              </w:rPr>
              <w:t>本项考虑因素包括与中国商飞公司合作经历、参选文件质量、参选文件逻辑表述、企业声誉、企业主要工作地点、参评单位互相对比优势等方面</w:t>
            </w:r>
          </w:p>
        </w:tc>
        <w:tc>
          <w:tcPr>
            <w:tcW w:w="1355" w:type="dxa"/>
            <w:vAlign w:val="center"/>
          </w:tcPr>
          <w:p>
            <w:pPr>
              <w:tabs>
                <w:tab w:val="left" w:pos="180"/>
              </w:tabs>
              <w:spacing w:before="12" w:after="12" w:line="288" w:lineRule="auto"/>
              <w:jc w:val="center"/>
              <w:rPr>
                <w:rFonts w:ascii="仿宋_GB2312" w:eastAsia="仿宋_GB2312"/>
                <w:szCs w:val="21"/>
                <w:highlight w:val="none"/>
              </w:rPr>
            </w:pPr>
            <w:r>
              <w:rPr>
                <w:rFonts w:hint="eastAsia" w:ascii="仿宋_GB2312" w:hAnsi="Times New Roman" w:eastAsia="仿宋_GB2312"/>
                <w:szCs w:val="21"/>
                <w:highlight w:val="none"/>
              </w:rPr>
              <w:t>0-10</w:t>
            </w:r>
          </w:p>
        </w:tc>
      </w:tr>
    </w:tbl>
    <w:p>
      <w:pPr>
        <w:spacing w:line="480" w:lineRule="auto"/>
        <w:jc w:val="center"/>
        <w:rPr>
          <w:rFonts w:ascii="仿宋_GB2312" w:eastAsia="仿宋_GB2312"/>
          <w:b/>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C7"/>
    <w:rsid w:val="007230C7"/>
    <w:rsid w:val="00F90FAF"/>
    <w:rsid w:val="01C23FF5"/>
    <w:rsid w:val="041D65D9"/>
    <w:rsid w:val="055202C8"/>
    <w:rsid w:val="074C7D1C"/>
    <w:rsid w:val="0C142644"/>
    <w:rsid w:val="0C23673B"/>
    <w:rsid w:val="10E10814"/>
    <w:rsid w:val="1936217E"/>
    <w:rsid w:val="1A052A74"/>
    <w:rsid w:val="1D4D39E9"/>
    <w:rsid w:val="1D78550B"/>
    <w:rsid w:val="20B90436"/>
    <w:rsid w:val="2D1368EC"/>
    <w:rsid w:val="33C77376"/>
    <w:rsid w:val="341043A1"/>
    <w:rsid w:val="34D325A1"/>
    <w:rsid w:val="37631A2A"/>
    <w:rsid w:val="390A0823"/>
    <w:rsid w:val="3DF964B5"/>
    <w:rsid w:val="41CE7637"/>
    <w:rsid w:val="41FE7BC4"/>
    <w:rsid w:val="43555D20"/>
    <w:rsid w:val="43A64C1A"/>
    <w:rsid w:val="467B2EE9"/>
    <w:rsid w:val="48BA4BCC"/>
    <w:rsid w:val="574F3168"/>
    <w:rsid w:val="5B6A7D48"/>
    <w:rsid w:val="5EB51BB0"/>
    <w:rsid w:val="5EBA6A81"/>
    <w:rsid w:val="5FFC6A16"/>
    <w:rsid w:val="63C225F9"/>
    <w:rsid w:val="677230BA"/>
    <w:rsid w:val="67EB232A"/>
    <w:rsid w:val="6AB534D2"/>
    <w:rsid w:val="6E391AB7"/>
    <w:rsid w:val="6E7F21D8"/>
    <w:rsid w:val="737F72EC"/>
    <w:rsid w:val="7620550C"/>
    <w:rsid w:val="7701555F"/>
    <w:rsid w:val="79ED4204"/>
    <w:rsid w:val="7D3C5B33"/>
    <w:rsid w:val="7E426432"/>
    <w:rsid w:val="7F064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eastAsia="仿宋_GB2312"/>
      <w:sz w:val="28"/>
      <w:szCs w:val="20"/>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727</Words>
  <Characters>4150</Characters>
  <Lines>34</Lines>
  <Paragraphs>9</Paragraphs>
  <TotalTime>7</TotalTime>
  <ScaleCrop>false</ScaleCrop>
  <LinksUpToDate>false</LinksUpToDate>
  <CharactersWithSpaces>4868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2023-02-23T06:44:00Z</dcterms:created>
  <dc:creator>500873</dc:creator>
  <cp:lastModifiedBy>谭路</cp:lastModifiedBy>
  <dcterms:modified xsi:type="dcterms:W3CDTF">2023-02-24T08:23:08Z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